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74D" w:rsidRPr="00E3374D" w:rsidRDefault="002643B6" w:rsidP="00E3374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Анализ результатов диагностики обр</w:t>
      </w:r>
      <w:r w:rsidR="00E3374D" w:rsidRPr="00E3374D">
        <w:rPr>
          <w:rFonts w:ascii="Times New Roman" w:hAnsi="Times New Roman" w:cs="Times New Roman"/>
          <w:sz w:val="28"/>
          <w:szCs w:val="28"/>
        </w:rPr>
        <w:t xml:space="preserve">азовательной области «Социально </w:t>
      </w:r>
      <w:r w:rsidRPr="00E3374D">
        <w:rPr>
          <w:rFonts w:ascii="Times New Roman" w:hAnsi="Times New Roman" w:cs="Times New Roman"/>
          <w:sz w:val="28"/>
          <w:szCs w:val="28"/>
        </w:rPr>
        <w:t>коммуникативное развитие» речевой группы для детей старшег</w:t>
      </w:r>
      <w:r w:rsidR="002644AB" w:rsidRPr="00E3374D">
        <w:rPr>
          <w:rFonts w:ascii="Times New Roman" w:hAnsi="Times New Roman" w:cs="Times New Roman"/>
          <w:sz w:val="28"/>
          <w:szCs w:val="28"/>
        </w:rPr>
        <w:t>о дошкольного возраста «Весёлые ребята</w:t>
      </w:r>
      <w:r w:rsidRPr="00E3374D">
        <w:rPr>
          <w:rFonts w:ascii="Times New Roman" w:hAnsi="Times New Roman" w:cs="Times New Roman"/>
          <w:sz w:val="28"/>
          <w:szCs w:val="28"/>
        </w:rPr>
        <w:t xml:space="preserve">» в сентябре показал следующие результаты: сформировано - 34% (4 чел.), достаточно сформировано - 58% (7 чел.), частично сформировано - 8% (1 чел.). </w:t>
      </w:r>
      <w:r w:rsidRPr="00E3374D">
        <w:rPr>
          <w:rFonts w:ascii="Times New Roman" w:hAnsi="Times New Roman" w:cs="Times New Roman"/>
          <w:b/>
          <w:i/>
          <w:sz w:val="28"/>
          <w:szCs w:val="28"/>
        </w:rPr>
        <w:t>(диаграмма №1)</w:t>
      </w:r>
    </w:p>
    <w:p w:rsidR="002643B6" w:rsidRPr="00E3374D" w:rsidRDefault="002643B6" w:rsidP="00E33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 xml:space="preserve">На основании выше изложенного необходимо продолжать работу по организация развивающих проблемно-практических и проблемно-игровых ситуаций. Продолжать учить формировать эмоциональную отзывчивость, учить детей понимать себя, определять и называть свое эмоциональное состояние, реагировать на эмоции близких людей и сверстников. Необходимо уделять внимание обогащению сюжетно – ролевых игр </w:t>
      </w:r>
      <w:r w:rsidR="0096437A" w:rsidRPr="00E3374D">
        <w:rPr>
          <w:rFonts w:ascii="Times New Roman" w:hAnsi="Times New Roman" w:cs="Times New Roman"/>
          <w:sz w:val="28"/>
          <w:szCs w:val="28"/>
        </w:rPr>
        <w:t xml:space="preserve">«Супермаркет», «Скорая помощь. Поликлиника. Больница», «Ателье. Дом мод», «Телевидение», </w:t>
      </w:r>
      <w:r w:rsidRPr="00E3374D">
        <w:rPr>
          <w:rFonts w:ascii="Times New Roman" w:hAnsi="Times New Roman" w:cs="Times New Roman"/>
          <w:sz w:val="28"/>
          <w:szCs w:val="28"/>
        </w:rPr>
        <w:t xml:space="preserve">«Почта», «Больница», </w:t>
      </w:r>
      <w:r w:rsidR="0096437A" w:rsidRPr="00E3374D">
        <w:rPr>
          <w:rFonts w:ascii="Times New Roman" w:hAnsi="Times New Roman" w:cs="Times New Roman"/>
          <w:sz w:val="28"/>
          <w:szCs w:val="28"/>
        </w:rPr>
        <w:t xml:space="preserve">«Путешествие по морям и океанам», </w:t>
      </w:r>
      <w:r w:rsidRPr="00E3374D">
        <w:rPr>
          <w:rFonts w:ascii="Times New Roman" w:hAnsi="Times New Roman" w:cs="Times New Roman"/>
          <w:sz w:val="28"/>
          <w:szCs w:val="28"/>
        </w:rPr>
        <w:t xml:space="preserve">«Библиотека», </w:t>
      </w:r>
      <w:r w:rsidR="00FB33F2" w:rsidRPr="00E3374D">
        <w:rPr>
          <w:rFonts w:ascii="Times New Roman" w:hAnsi="Times New Roman" w:cs="Times New Roman"/>
          <w:sz w:val="28"/>
          <w:szCs w:val="28"/>
        </w:rPr>
        <w:t xml:space="preserve">«Пожарные», </w:t>
      </w:r>
      <w:r w:rsidRPr="00E3374D">
        <w:rPr>
          <w:rFonts w:ascii="Times New Roman" w:hAnsi="Times New Roman" w:cs="Times New Roman"/>
          <w:sz w:val="28"/>
          <w:szCs w:val="28"/>
        </w:rPr>
        <w:t>«Семья», «Парикмахерская», «Пекарня», «Строительство», «Военная служба», «Наша Армия»), закреплению вести диалоги, принимать игровые задачи. Необходимо продолжать работу по формированию представлений о государстве и мире, о себе и своей семье, о природе родного края.</w:t>
      </w:r>
    </w:p>
    <w:p w:rsidR="00E3374D" w:rsidRDefault="002643B6" w:rsidP="00E33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Создать ситуации доброжелательного сотрудничества, учить разрешать конфликты, драматизировать групповые ситуации на примере сказочных персонажей (интерактивный метод «Аквариум», интерактивный метод «аллитерация имени», «комплимент», «интервью», работа в группах), стимулировать детей на конструктивное поведение, давать практические рекомендации родителям. Продолжать развивать навыки театральной культуры. Закреплять умение договариваться в игре со сверстниками. Продолжать развивать самостоятельность, ответственность, трудолюбие. Продолжать формировать представление об опасных для человека и окружающего мира природы ситуациях и способах поведения в них.</w:t>
      </w:r>
    </w:p>
    <w:p w:rsidR="00E3374D" w:rsidRDefault="002643B6" w:rsidP="00E33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Пополнить игровые уголки новыми атрибутами с учетом гендерного воспитания.  </w:t>
      </w:r>
    </w:p>
    <w:p w:rsidR="002643B6" w:rsidRPr="00E3374D" w:rsidRDefault="002643B6" w:rsidP="00E33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 xml:space="preserve"> Продолжать учить детей игровому взаимодействию.</w:t>
      </w:r>
    </w:p>
    <w:p w:rsidR="00FB33F2" w:rsidRDefault="00FB33F2" w:rsidP="0026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P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b/>
          <w:i/>
          <w:color w:val="111111"/>
          <w:sz w:val="28"/>
          <w:szCs w:val="28"/>
        </w:rPr>
      </w:pPr>
      <w:r w:rsidRPr="00BD2683">
        <w:rPr>
          <w:b/>
          <w:i/>
          <w:noProof/>
          <w:color w:val="000066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F4EA0B0" wp14:editId="6677568D">
            <wp:simplePos x="0" y="0"/>
            <wp:positionH relativeFrom="column">
              <wp:posOffset>165408</wp:posOffset>
            </wp:positionH>
            <wp:positionV relativeFrom="paragraph">
              <wp:posOffset>381223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11111"/>
          <w:sz w:val="28"/>
          <w:szCs w:val="28"/>
        </w:rPr>
        <w:t xml:space="preserve">                                                           </w:t>
      </w:r>
      <w:r w:rsidRPr="00E3374D">
        <w:rPr>
          <w:b/>
          <w:i/>
          <w:color w:val="111111"/>
          <w:sz w:val="28"/>
          <w:szCs w:val="28"/>
        </w:rPr>
        <w:t xml:space="preserve"> Диаграмма №1</w:t>
      </w: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F02865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FB33F2" w:rsidRPr="00E3374D" w:rsidRDefault="00FB33F2" w:rsidP="00E3374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образовательной области «Речевое развитие» речевой группы для детей старшег</w:t>
      </w:r>
      <w:r w:rsidR="002644AB" w:rsidRPr="00E3374D">
        <w:rPr>
          <w:rFonts w:ascii="Times New Roman" w:hAnsi="Times New Roman" w:cs="Times New Roman"/>
          <w:sz w:val="28"/>
          <w:szCs w:val="28"/>
        </w:rPr>
        <w:t>о дошкольного возраста «Весёлые ребята</w:t>
      </w:r>
      <w:r w:rsidRPr="00E3374D">
        <w:rPr>
          <w:rFonts w:ascii="Times New Roman" w:hAnsi="Times New Roman" w:cs="Times New Roman"/>
          <w:sz w:val="28"/>
          <w:szCs w:val="28"/>
        </w:rPr>
        <w:t>» в сентябре показал следующие результа</w:t>
      </w:r>
      <w:r w:rsidR="009B0C1F" w:rsidRPr="00E3374D">
        <w:rPr>
          <w:rFonts w:ascii="Times New Roman" w:hAnsi="Times New Roman" w:cs="Times New Roman"/>
          <w:sz w:val="28"/>
          <w:szCs w:val="28"/>
        </w:rPr>
        <w:t>ты: сформировано-17% (2 чел.), достаточно сформировано - 58</w:t>
      </w:r>
      <w:r w:rsidRPr="00E3374D">
        <w:rPr>
          <w:rFonts w:ascii="Times New Roman" w:hAnsi="Times New Roman" w:cs="Times New Roman"/>
          <w:sz w:val="28"/>
          <w:szCs w:val="28"/>
        </w:rPr>
        <w:t>% (7 ч</w:t>
      </w:r>
      <w:r w:rsidR="009B0C1F" w:rsidRPr="00E3374D">
        <w:rPr>
          <w:rFonts w:ascii="Times New Roman" w:hAnsi="Times New Roman" w:cs="Times New Roman"/>
          <w:sz w:val="28"/>
          <w:szCs w:val="28"/>
        </w:rPr>
        <w:t>ел.), частично сформировано - 25</w:t>
      </w:r>
      <w:r w:rsidRPr="00E3374D">
        <w:rPr>
          <w:rFonts w:ascii="Times New Roman" w:hAnsi="Times New Roman" w:cs="Times New Roman"/>
          <w:sz w:val="28"/>
          <w:szCs w:val="28"/>
        </w:rPr>
        <w:t xml:space="preserve">% </w:t>
      </w:r>
      <w:r w:rsidR="009B0C1F" w:rsidRPr="00E3374D">
        <w:rPr>
          <w:rFonts w:ascii="Times New Roman" w:hAnsi="Times New Roman" w:cs="Times New Roman"/>
          <w:sz w:val="28"/>
          <w:szCs w:val="28"/>
        </w:rPr>
        <w:t>(3</w:t>
      </w:r>
      <w:r w:rsidRPr="00E3374D">
        <w:rPr>
          <w:rFonts w:ascii="Times New Roman" w:hAnsi="Times New Roman" w:cs="Times New Roman"/>
          <w:sz w:val="28"/>
          <w:szCs w:val="28"/>
        </w:rPr>
        <w:t xml:space="preserve"> чел.). </w:t>
      </w:r>
      <w:r w:rsidRPr="00E3374D">
        <w:rPr>
          <w:rFonts w:ascii="Times New Roman" w:hAnsi="Times New Roman" w:cs="Times New Roman"/>
          <w:b/>
          <w:i/>
          <w:sz w:val="28"/>
          <w:szCs w:val="28"/>
        </w:rPr>
        <w:t>(диаграмма №2)</w:t>
      </w:r>
    </w:p>
    <w:p w:rsidR="00FB33F2" w:rsidRPr="00E3374D" w:rsidRDefault="00FB33F2" w:rsidP="00E33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 xml:space="preserve">В течение учебного года с детьми планируем работу по следующим направлениям: </w:t>
      </w:r>
    </w:p>
    <w:p w:rsidR="00FB33F2" w:rsidRPr="00E3374D" w:rsidRDefault="00FB33F2" w:rsidP="00E3374D">
      <w:pPr>
        <w:pStyle w:val="a4"/>
        <w:numPr>
          <w:ilvl w:val="0"/>
          <w:numId w:val="17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в течение года продолжать развивать речевые и коммуникативные умения детей в непосредственно образовательной деятельности и в индивидуальной работе с детьми на основе комплексного подхода;</w:t>
      </w:r>
    </w:p>
    <w:p w:rsidR="00FB33F2" w:rsidRP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 xml:space="preserve">составление рассказа по образцу, рассказа по сюжетной картине, по набору картинок, мнемотаблицам, по набору кубиков с картинками»; </w:t>
      </w:r>
    </w:p>
    <w:p w:rsidR="00FB33F2" w:rsidRP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последовательно, без существенных пропусков пересказывать небольшие литературные произведения;</w:t>
      </w:r>
    </w:p>
    <w:p w:rsidR="00FB33F2" w:rsidRP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подбор к существительному прилагательных, испытывают затруднения и в замене слова другим словом со сходным значением (интерактивный метод «Карусель», интерактивная игра «Интервью», «Большой и малый круг»);</w:t>
      </w:r>
    </w:p>
    <w:p w:rsid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продолжать развивать и расширять словарный запас, учить общению с педагогами, родителями, сверстниками. Развивать навыки употребления в речи синонимов, антонимов, сложных предложений разных видов;</w:t>
      </w:r>
    </w:p>
    <w:p w:rsidR="00E3374D" w:rsidRDefault="008A228B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И</w:t>
      </w:r>
      <w:r w:rsidR="00FB33F2" w:rsidRPr="00E3374D">
        <w:rPr>
          <w:rFonts w:ascii="Times New Roman" w:hAnsi="Times New Roman" w:cs="Times New Roman"/>
          <w:sz w:val="28"/>
          <w:szCs w:val="28"/>
        </w:rPr>
        <w:t xml:space="preserve">гры на развитие фонематического слуха: «Придумай слово», </w:t>
      </w:r>
      <w:r w:rsidR="00CC1625" w:rsidRPr="00E3374D">
        <w:rPr>
          <w:rFonts w:ascii="Times New Roman" w:hAnsi="Times New Roman" w:cs="Times New Roman"/>
          <w:sz w:val="28"/>
          <w:szCs w:val="28"/>
        </w:rPr>
        <w:t xml:space="preserve">«Стоп! Палочка, остановись!», </w:t>
      </w:r>
      <w:r w:rsidR="00FB33F2" w:rsidRPr="00E3374D">
        <w:rPr>
          <w:rFonts w:ascii="Times New Roman" w:hAnsi="Times New Roman" w:cs="Times New Roman"/>
          <w:sz w:val="28"/>
          <w:szCs w:val="28"/>
        </w:rPr>
        <w:t>«Найди звук»,</w:t>
      </w:r>
      <w:r w:rsidR="00CC1625" w:rsidRPr="00E3374D">
        <w:rPr>
          <w:rFonts w:ascii="Times New Roman" w:hAnsi="Times New Roman" w:cs="Times New Roman"/>
          <w:sz w:val="28"/>
          <w:szCs w:val="28"/>
        </w:rPr>
        <w:t xml:space="preserve"> «Что звучит вокруг нас?»,</w:t>
      </w:r>
      <w:r w:rsidR="00FB33F2" w:rsidRPr="00E3374D">
        <w:rPr>
          <w:rFonts w:ascii="Times New Roman" w:hAnsi="Times New Roman" w:cs="Times New Roman"/>
          <w:sz w:val="28"/>
          <w:szCs w:val="28"/>
        </w:rPr>
        <w:t xml:space="preserve"> «Общий звук», «Отгадай, что звучит?» и др.;</w:t>
      </w:r>
    </w:p>
    <w:p w:rsidR="00E3374D" w:rsidRDefault="008A228B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а</w:t>
      </w:r>
      <w:r w:rsidR="000A7872" w:rsidRPr="00E3374D">
        <w:rPr>
          <w:rFonts w:ascii="Times New Roman" w:hAnsi="Times New Roman" w:cs="Times New Roman"/>
          <w:sz w:val="28"/>
          <w:szCs w:val="28"/>
        </w:rPr>
        <w:t>втоматизация звуков («логопедическое лото»);</w:t>
      </w:r>
      <w:r w:rsidR="00E3374D">
        <w:rPr>
          <w:rFonts w:ascii="Times New Roman" w:hAnsi="Times New Roman" w:cs="Times New Roman"/>
          <w:sz w:val="28"/>
          <w:szCs w:val="28"/>
        </w:rPr>
        <w:t xml:space="preserve"> </w:t>
      </w:r>
      <w:r w:rsidRPr="00E3374D">
        <w:rPr>
          <w:rFonts w:ascii="Times New Roman" w:hAnsi="Times New Roman" w:cs="Times New Roman"/>
          <w:sz w:val="28"/>
          <w:szCs w:val="28"/>
        </w:rPr>
        <w:t>л</w:t>
      </w:r>
      <w:r w:rsidR="000A7872" w:rsidRPr="00E3374D">
        <w:rPr>
          <w:rFonts w:ascii="Times New Roman" w:hAnsi="Times New Roman" w:cs="Times New Roman"/>
          <w:sz w:val="28"/>
          <w:szCs w:val="28"/>
        </w:rPr>
        <w:t>огопедическая игра «Автобус» (автоматизация звуков).</w:t>
      </w:r>
      <w:r w:rsidR="00E3374D">
        <w:rPr>
          <w:rFonts w:ascii="Times New Roman" w:hAnsi="Times New Roman" w:cs="Times New Roman"/>
          <w:sz w:val="28"/>
          <w:szCs w:val="28"/>
        </w:rPr>
        <w:t xml:space="preserve"> </w:t>
      </w:r>
      <w:r w:rsidR="00FB33F2" w:rsidRPr="00E3374D">
        <w:rPr>
          <w:rFonts w:ascii="Times New Roman" w:hAnsi="Times New Roman" w:cs="Times New Roman"/>
          <w:sz w:val="28"/>
          <w:szCs w:val="28"/>
        </w:rPr>
        <w:t>включение коммуникативных игр и упражнений при организации занятий (метод «Перекрёстные группы», интерактивный метод «Хоровод»);</w:t>
      </w:r>
    </w:p>
    <w:p w:rsid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 xml:space="preserve">продолжать развивать литературную речь детей, приобщать к словесному искусству. </w:t>
      </w:r>
    </w:p>
    <w:p w:rsid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Продолжать знакомство с иллюстрациями известных художников.</w:t>
      </w:r>
      <w:r w:rsidR="00E3374D">
        <w:rPr>
          <w:rFonts w:ascii="Times New Roman" w:hAnsi="Times New Roman" w:cs="Times New Roman"/>
          <w:sz w:val="28"/>
          <w:szCs w:val="28"/>
        </w:rPr>
        <w:t xml:space="preserve"> </w:t>
      </w:r>
      <w:r w:rsidRPr="00E3374D">
        <w:rPr>
          <w:rFonts w:ascii="Times New Roman" w:hAnsi="Times New Roman" w:cs="Times New Roman"/>
          <w:sz w:val="28"/>
          <w:szCs w:val="28"/>
        </w:rPr>
        <w:t xml:space="preserve">заучивание стихов коллективно и индивидуально; </w:t>
      </w:r>
    </w:p>
    <w:p w:rsid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испол</w:t>
      </w:r>
      <w:r w:rsidR="00E3374D">
        <w:rPr>
          <w:rFonts w:ascii="Times New Roman" w:hAnsi="Times New Roman" w:cs="Times New Roman"/>
          <w:sz w:val="28"/>
          <w:szCs w:val="28"/>
        </w:rPr>
        <w:t>ьзование различных видов театра;</w:t>
      </w:r>
    </w:p>
    <w:p w:rsidR="00FB33F2" w:rsidRPr="00E3374D" w:rsidRDefault="00FB33F2" w:rsidP="00E3374D">
      <w:pPr>
        <w:pStyle w:val="a4"/>
        <w:numPr>
          <w:ilvl w:val="0"/>
          <w:numId w:val="1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74D">
        <w:rPr>
          <w:rFonts w:ascii="Times New Roman" w:hAnsi="Times New Roman" w:cs="Times New Roman"/>
          <w:sz w:val="28"/>
          <w:szCs w:val="28"/>
        </w:rPr>
        <w:t>проводить беседы и консультации с родителями по данному разделу.</w:t>
      </w: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Pr="00E3374D" w:rsidRDefault="00E3374D" w:rsidP="00225F8E">
      <w:pPr>
        <w:pStyle w:val="a3"/>
        <w:shd w:val="clear" w:color="auto" w:fill="FFFFFF"/>
        <w:ind w:firstLine="709"/>
        <w:jc w:val="both"/>
        <w:rPr>
          <w:b/>
          <w:color w:val="111111"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A74E0D8" wp14:editId="50E2A066">
            <wp:simplePos x="0" y="0"/>
            <wp:positionH relativeFrom="column">
              <wp:posOffset>523724</wp:posOffset>
            </wp:positionH>
            <wp:positionV relativeFrom="paragraph">
              <wp:posOffset>444029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11111"/>
          <w:sz w:val="28"/>
          <w:szCs w:val="28"/>
        </w:rPr>
        <w:t xml:space="preserve">                                                        </w:t>
      </w:r>
      <w:r w:rsidRPr="00E3374D">
        <w:rPr>
          <w:b/>
          <w:color w:val="111111"/>
          <w:sz w:val="28"/>
          <w:szCs w:val="28"/>
        </w:rPr>
        <w:t>Диаграмма №2</w:t>
      </w:r>
    </w:p>
    <w:p w:rsidR="00E3374D" w:rsidRDefault="00E3374D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FB33F2" w:rsidRPr="00FB33F2" w:rsidRDefault="00FB33F2" w:rsidP="00225F8E">
      <w:pPr>
        <w:pStyle w:val="a3"/>
        <w:shd w:val="clear" w:color="auto" w:fill="FFFFFF"/>
        <w:ind w:firstLine="709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E3374D" w:rsidRDefault="00E3374D" w:rsidP="00225F8E">
      <w:pPr>
        <w:pStyle w:val="a3"/>
        <w:shd w:val="clear" w:color="auto" w:fill="FFFFFF"/>
        <w:spacing w:line="276" w:lineRule="auto"/>
        <w:ind w:left="-567" w:firstLine="567"/>
        <w:jc w:val="both"/>
        <w:rPr>
          <w:color w:val="111111"/>
          <w:sz w:val="28"/>
          <w:szCs w:val="28"/>
        </w:rPr>
      </w:pPr>
    </w:p>
    <w:p w:rsidR="002643B6" w:rsidRPr="00697BD6" w:rsidRDefault="00FB33F2" w:rsidP="00E337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i/>
          <w:color w:val="111111"/>
          <w:sz w:val="28"/>
          <w:szCs w:val="28"/>
        </w:rPr>
      </w:pPr>
      <w:r w:rsidRPr="00FB33F2">
        <w:rPr>
          <w:color w:val="111111"/>
          <w:sz w:val="28"/>
          <w:szCs w:val="28"/>
        </w:rPr>
        <w:lastRenderedPageBreak/>
        <w:t>Анализ результатов диагностики образовательной области «Познавательное развитие» речевой группы для детей старшег</w:t>
      </w:r>
      <w:r w:rsidR="002644AB">
        <w:rPr>
          <w:color w:val="111111"/>
          <w:sz w:val="28"/>
          <w:szCs w:val="28"/>
        </w:rPr>
        <w:t>о дошкольного возраста «Весёлые ребята</w:t>
      </w:r>
      <w:r w:rsidRPr="00FB33F2">
        <w:rPr>
          <w:color w:val="111111"/>
          <w:sz w:val="28"/>
          <w:szCs w:val="28"/>
        </w:rPr>
        <w:t>» в сентябре показал следующие р</w:t>
      </w:r>
      <w:r w:rsidR="00070B7A">
        <w:rPr>
          <w:color w:val="111111"/>
          <w:sz w:val="28"/>
          <w:szCs w:val="28"/>
        </w:rPr>
        <w:t>езультаты: сформировано - 25% (3</w:t>
      </w:r>
      <w:r w:rsidRPr="00FB33F2">
        <w:rPr>
          <w:color w:val="111111"/>
          <w:sz w:val="28"/>
          <w:szCs w:val="28"/>
        </w:rPr>
        <w:t xml:space="preserve"> чел</w:t>
      </w:r>
      <w:r w:rsidR="00070B7A">
        <w:rPr>
          <w:color w:val="111111"/>
          <w:sz w:val="28"/>
          <w:szCs w:val="28"/>
        </w:rPr>
        <w:t>.), достаточно сформировано - 67% (8</w:t>
      </w:r>
      <w:r w:rsidRPr="00FB33F2">
        <w:rPr>
          <w:color w:val="111111"/>
          <w:sz w:val="28"/>
          <w:szCs w:val="28"/>
        </w:rPr>
        <w:t xml:space="preserve"> ч</w:t>
      </w:r>
      <w:r w:rsidR="00070B7A">
        <w:rPr>
          <w:color w:val="111111"/>
          <w:sz w:val="28"/>
          <w:szCs w:val="28"/>
        </w:rPr>
        <w:t>ел.), частично сформировано - 8% (1</w:t>
      </w:r>
      <w:r w:rsidRPr="00FB33F2">
        <w:rPr>
          <w:color w:val="111111"/>
          <w:sz w:val="28"/>
          <w:szCs w:val="28"/>
        </w:rPr>
        <w:t xml:space="preserve"> чел.). </w:t>
      </w:r>
      <w:r w:rsidRPr="00FB33F2">
        <w:rPr>
          <w:b/>
          <w:i/>
          <w:color w:val="111111"/>
          <w:sz w:val="28"/>
          <w:szCs w:val="28"/>
        </w:rPr>
        <w:t>(диаграмма №3)</w:t>
      </w:r>
    </w:p>
    <w:p w:rsidR="00E3374D" w:rsidRDefault="00E7517D" w:rsidP="00E3374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17D">
        <w:rPr>
          <w:rFonts w:ascii="Times New Roman" w:eastAsia="Calibri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E7517D" w:rsidRPr="00E3374D" w:rsidRDefault="00E7517D" w:rsidP="00E3374D">
      <w:pPr>
        <w:pStyle w:val="a4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37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продолжать формировать представления о различных </w:t>
      </w:r>
      <w:r w:rsidRPr="00E3374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группах предметов</w:t>
      </w:r>
      <w:r w:rsidRPr="00E337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имеющих общий признак</w:t>
      </w:r>
      <w:r w:rsidRPr="00E3374D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;</w:t>
      </w:r>
    </w:p>
    <w:p w:rsidR="00E7517D" w:rsidRPr="00DD106B" w:rsidRDefault="00E7517D" w:rsidP="00E3374D">
      <w:pPr>
        <w:pStyle w:val="a4"/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10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продолжать развивать временные представления;</w:t>
      </w:r>
    </w:p>
    <w:p w:rsidR="00990E1A" w:rsidRDefault="00E7517D" w:rsidP="00990E1A">
      <w:pPr>
        <w:pStyle w:val="a4"/>
        <w:numPr>
          <w:ilvl w:val="0"/>
          <w:numId w:val="17"/>
        </w:numPr>
        <w:shd w:val="clear" w:color="auto" w:fill="FFFFFF"/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1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продолжать развивать пространственные представления в конструировании, создавать различные конструкции об</w:t>
      </w:r>
      <w:r w:rsidR="00990E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ъектов: «ТИКО-конструирование».</w:t>
      </w:r>
    </w:p>
    <w:p w:rsidR="00E7517D" w:rsidRPr="00C751FC" w:rsidRDefault="00990E1A" w:rsidP="00990E1A">
      <w:pPr>
        <w:pStyle w:val="a4"/>
        <w:numPr>
          <w:ilvl w:val="0"/>
          <w:numId w:val="17"/>
        </w:numPr>
        <w:shd w:val="clear" w:color="auto" w:fill="FFFFFF"/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E7517D" w:rsidRPr="00C751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родолжать создавать условия для самостоятельных практических действий детей;</w:t>
      </w:r>
    </w:p>
    <w:p w:rsidR="000A7872" w:rsidRPr="00C751FC" w:rsidRDefault="000A7872" w:rsidP="00E3374D">
      <w:pPr>
        <w:pStyle w:val="a4"/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1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умственную деятельность детей: дидактические игры «МЕМО»;</w:t>
      </w:r>
    </w:p>
    <w:p w:rsidR="00E7517D" w:rsidRPr="00C751FC" w:rsidRDefault="00E7517D" w:rsidP="00E3374D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1FC">
        <w:rPr>
          <w:rFonts w:ascii="Times New Roman" w:eastAsia="Calibri" w:hAnsi="Times New Roman" w:cs="Times New Roman"/>
          <w:sz w:val="28"/>
          <w:szCs w:val="28"/>
        </w:rPr>
        <w:t xml:space="preserve">чтение познавательной литературы; </w:t>
      </w:r>
    </w:p>
    <w:p w:rsidR="00E7517D" w:rsidRPr="00C751FC" w:rsidRDefault="00E7517D" w:rsidP="00990E1A">
      <w:pPr>
        <w:pStyle w:val="a4"/>
        <w:numPr>
          <w:ilvl w:val="0"/>
          <w:numId w:val="17"/>
        </w:numPr>
        <w:spacing w:after="0" w:line="276" w:lineRule="auto"/>
        <w:ind w:left="142" w:firstLine="2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1FC">
        <w:rPr>
          <w:rFonts w:ascii="Times New Roman" w:eastAsia="Calibri" w:hAnsi="Times New Roman" w:cs="Times New Roman"/>
          <w:sz w:val="28"/>
          <w:szCs w:val="28"/>
        </w:rPr>
        <w:t xml:space="preserve">формирование целостной картины мира, закреплению сенсорных </w:t>
      </w:r>
      <w:r w:rsidR="00C751FC" w:rsidRPr="00C751F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C751FC">
        <w:rPr>
          <w:rFonts w:ascii="Times New Roman" w:eastAsia="Calibri" w:hAnsi="Times New Roman" w:cs="Times New Roman"/>
          <w:sz w:val="28"/>
          <w:szCs w:val="28"/>
        </w:rPr>
        <w:t xml:space="preserve">эталонов, используя следующие методы: </w:t>
      </w:r>
      <w:r w:rsidRPr="00C751FC">
        <w:rPr>
          <w:rFonts w:ascii="Times New Roman" w:eastAsia="Calibri" w:hAnsi="Times New Roman" w:cs="Times New Roman"/>
          <w:iCs/>
          <w:sz w:val="28"/>
          <w:szCs w:val="28"/>
        </w:rPr>
        <w:t xml:space="preserve">метод «Логическая цепочка», метод </w:t>
      </w:r>
      <w:r w:rsidR="00C751FC" w:rsidRPr="00C751FC">
        <w:rPr>
          <w:rFonts w:ascii="Times New Roman" w:eastAsia="Calibri" w:hAnsi="Times New Roman" w:cs="Times New Roman"/>
          <w:iCs/>
          <w:sz w:val="28"/>
          <w:szCs w:val="28"/>
        </w:rPr>
        <w:t xml:space="preserve">   </w:t>
      </w:r>
      <w:r w:rsidRPr="00C751FC">
        <w:rPr>
          <w:rFonts w:ascii="Times New Roman" w:eastAsia="Calibri" w:hAnsi="Times New Roman" w:cs="Times New Roman"/>
          <w:iCs/>
          <w:sz w:val="28"/>
          <w:szCs w:val="28"/>
        </w:rPr>
        <w:t>«Дерево знаний»</w:t>
      </w:r>
      <w:r w:rsidRPr="00C75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517D" w:rsidRPr="00DD106B" w:rsidRDefault="00E7517D" w:rsidP="00990E1A">
      <w:pPr>
        <w:pStyle w:val="a4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06B">
        <w:rPr>
          <w:rFonts w:ascii="Times New Roman" w:eastAsia="Calibri" w:hAnsi="Times New Roman" w:cs="Times New Roman"/>
          <w:sz w:val="28"/>
          <w:szCs w:val="28"/>
        </w:rPr>
        <w:t>развивать умственную деятельность детей: классификация, анализ, сравнение, абстрагирование, обобщение через дидактические игры;</w:t>
      </w:r>
    </w:p>
    <w:p w:rsidR="00E7517D" w:rsidRPr="00DD106B" w:rsidRDefault="00E7517D" w:rsidP="00E3374D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06B">
        <w:rPr>
          <w:rFonts w:ascii="Times New Roman" w:eastAsia="Calibri" w:hAnsi="Times New Roman" w:cs="Times New Roman"/>
          <w:sz w:val="28"/>
          <w:szCs w:val="28"/>
        </w:rPr>
        <w:t>создание условий для экспериментально - исследовательской деятельности;</w:t>
      </w:r>
    </w:p>
    <w:p w:rsidR="00E7517D" w:rsidRPr="00DD106B" w:rsidRDefault="00E7517D" w:rsidP="00990E1A">
      <w:pPr>
        <w:pStyle w:val="a4"/>
        <w:numPr>
          <w:ilvl w:val="0"/>
          <w:numId w:val="17"/>
        </w:numPr>
        <w:shd w:val="clear" w:color="auto" w:fill="FFFFFF"/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пополнять развивающую среду, создавать различные коллекции материалов и альбомы с изображениями окружающего мира, поддерживать детскую инициативу и творчество;</w:t>
      </w:r>
    </w:p>
    <w:p w:rsidR="00E7517D" w:rsidRPr="00C751FC" w:rsidRDefault="00E7517D" w:rsidP="00E3374D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1FC">
        <w:rPr>
          <w:rFonts w:ascii="Times New Roman" w:eastAsia="Calibri" w:hAnsi="Times New Roman" w:cs="Times New Roman"/>
          <w:sz w:val="28"/>
          <w:szCs w:val="28"/>
        </w:rPr>
        <w:t>индивидуальные беседы.</w:t>
      </w:r>
    </w:p>
    <w:p w:rsidR="00E7517D" w:rsidRPr="00E7517D" w:rsidRDefault="00E7517D" w:rsidP="00990E1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17D">
        <w:rPr>
          <w:rFonts w:ascii="Times New Roman" w:eastAsia="Calibri" w:hAnsi="Times New Roman" w:cs="Times New Roman"/>
          <w:sz w:val="28"/>
          <w:szCs w:val="28"/>
        </w:rPr>
        <w:t xml:space="preserve">Использовать занимательный материал с целью формирования представлений, ознакомления с новыми сведениями. </w:t>
      </w:r>
    </w:p>
    <w:p w:rsidR="00E7517D" w:rsidRPr="00E7517D" w:rsidRDefault="00E7517D" w:rsidP="00E7517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7517D" w:rsidRPr="00E7517D" w:rsidRDefault="00E7517D" w:rsidP="00E7517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17D" w:rsidRPr="00E7517D" w:rsidRDefault="00E7517D" w:rsidP="00CE710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P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90E1A">
        <w:rPr>
          <w:rFonts w:ascii="Times New Roman" w:hAnsi="Times New Roman" w:cs="Times New Roman"/>
          <w:b/>
          <w:sz w:val="28"/>
          <w:szCs w:val="28"/>
        </w:rPr>
        <w:t>Диаграмма №3</w:t>
      </w: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A3F5216" wp14:editId="3A3CBC6E">
            <wp:simplePos x="0" y="0"/>
            <wp:positionH relativeFrom="column">
              <wp:posOffset>411356</wp:posOffset>
            </wp:positionH>
            <wp:positionV relativeFrom="paragraph">
              <wp:posOffset>82570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F02865">
      <w:pPr>
        <w:spacing w:after="0" w:line="276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Pr="00990E1A" w:rsidRDefault="00990E1A" w:rsidP="00990E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диагностики речевой группы для детей старшего дошкольного возраста «Весёлые ребята» по образовательной области «Художественно-эстетическое развитие» в сентябре показал следующие результаты: сформировано - 33% (4 чел.), достаточно сформировано - 50% (6 чел.), частично сформировано - 17% (2 чел.). </w:t>
      </w:r>
      <w:r w:rsidRPr="00990E1A">
        <w:rPr>
          <w:rFonts w:ascii="Times New Roman" w:hAnsi="Times New Roman" w:cs="Times New Roman"/>
          <w:b/>
          <w:i/>
          <w:sz w:val="28"/>
          <w:szCs w:val="28"/>
        </w:rPr>
        <w:t>(диаграмма №4)</w:t>
      </w:r>
    </w:p>
    <w:p w:rsidR="00990E1A" w:rsidRDefault="002644AB" w:rsidP="00990E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В течение учебного года с детьми планируем работу по следующим направлениям:</w:t>
      </w:r>
    </w:p>
    <w:p w:rsidR="0047368B" w:rsidRPr="00990E1A" w:rsidRDefault="002644AB" w:rsidP="00990E1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учить анализировать образец и планировать последовательность действий;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учить соотносить настроение образов, выраженных разными видами искусств;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продолжать знакомить детей с разными видами и жанрами изобразительного искусства: традиционными и нетрадиционными, инновационными;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развивать умение устанавливать причины неудач и преодолевать их;</w:t>
      </w:r>
    </w:p>
    <w:p w:rsidR="00990E1A" w:rsidRDefault="002644AB" w:rsidP="00990E1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 xml:space="preserve">продолжать развивать интерес у детей к художественному творчеству. </w:t>
      </w:r>
      <w:r w:rsidR="00990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Учить различать виды изобразительного искусства: живопись, графика, скульптура, декоративно прикладное и народное искусство;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проводить упражнения на развитие мелкой моторики и пальчиковую гимнастику;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индивидуальная работа;</w:t>
      </w:r>
    </w:p>
    <w:p w:rsidR="002644AB" w:rsidRPr="00990E1A" w:rsidRDefault="002644AB" w:rsidP="00990E1A">
      <w:pPr>
        <w:pStyle w:val="a4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 xml:space="preserve">продолжать взаимодействие с семьей и организовывать конкурсы совместного </w:t>
      </w:r>
      <w:r w:rsidR="00C751FC" w:rsidRPr="00990E1A">
        <w:rPr>
          <w:rFonts w:ascii="Times New Roman" w:hAnsi="Times New Roman" w:cs="Times New Roman"/>
          <w:sz w:val="28"/>
          <w:szCs w:val="28"/>
        </w:rPr>
        <w:t xml:space="preserve">      </w:t>
      </w:r>
      <w:r w:rsidRPr="00990E1A">
        <w:rPr>
          <w:rFonts w:ascii="Times New Roman" w:hAnsi="Times New Roman" w:cs="Times New Roman"/>
          <w:sz w:val="28"/>
          <w:szCs w:val="28"/>
        </w:rPr>
        <w:t>детско-родительского творчества</w:t>
      </w:r>
    </w:p>
    <w:p w:rsidR="00697BD6" w:rsidRPr="002644AB" w:rsidRDefault="00697BD6" w:rsidP="00697BD6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111111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Pr="00990E1A" w:rsidRDefault="00990E1A" w:rsidP="00990E1A">
      <w:pPr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90E1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Диаграмма №4</w:t>
      </w: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2982D8D" wp14:editId="431849DF">
            <wp:simplePos x="0" y="0"/>
            <wp:positionH relativeFrom="column">
              <wp:posOffset>136525</wp:posOffset>
            </wp:positionH>
            <wp:positionV relativeFrom="paragraph">
              <wp:posOffset>316865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225F8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4F7A" w:rsidRPr="00697BD6" w:rsidRDefault="002644AB" w:rsidP="00990E1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образовательной области «Физическое развитие» речевой группы для детей старшег</w:t>
      </w:r>
      <w:r w:rsidR="00834F7A">
        <w:rPr>
          <w:rFonts w:ascii="Times New Roman" w:hAnsi="Times New Roman" w:cs="Times New Roman"/>
          <w:sz w:val="28"/>
          <w:szCs w:val="28"/>
        </w:rPr>
        <w:t>о дошкольного возраста «Весёлые ребята</w:t>
      </w:r>
      <w:r>
        <w:rPr>
          <w:rFonts w:ascii="Times New Roman" w:hAnsi="Times New Roman" w:cs="Times New Roman"/>
          <w:sz w:val="28"/>
          <w:szCs w:val="28"/>
        </w:rPr>
        <w:t>» в сентябре показал следующ</w:t>
      </w:r>
      <w:r w:rsidR="00834F7A">
        <w:rPr>
          <w:rFonts w:ascii="Times New Roman" w:hAnsi="Times New Roman" w:cs="Times New Roman"/>
          <w:sz w:val="28"/>
          <w:szCs w:val="28"/>
        </w:rPr>
        <w:t>ие результаты: сформировано - 25% (3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  <w:r w:rsidR="00834F7A">
        <w:rPr>
          <w:rFonts w:ascii="Times New Roman" w:hAnsi="Times New Roman" w:cs="Times New Roman"/>
          <w:sz w:val="28"/>
          <w:szCs w:val="28"/>
        </w:rPr>
        <w:t>.), достаточно сформировано - 67% (8</w:t>
      </w:r>
      <w:r>
        <w:rPr>
          <w:rFonts w:ascii="Times New Roman" w:hAnsi="Times New Roman" w:cs="Times New Roman"/>
          <w:sz w:val="28"/>
          <w:szCs w:val="28"/>
        </w:rPr>
        <w:t xml:space="preserve"> чел.), ча</w:t>
      </w:r>
      <w:r w:rsidR="00834F7A">
        <w:rPr>
          <w:rFonts w:ascii="Times New Roman" w:hAnsi="Times New Roman" w:cs="Times New Roman"/>
          <w:sz w:val="28"/>
          <w:szCs w:val="28"/>
        </w:rPr>
        <w:t>стично сформировано - 8% (1</w:t>
      </w:r>
      <w:r>
        <w:rPr>
          <w:rFonts w:ascii="Times New Roman" w:hAnsi="Times New Roman" w:cs="Times New Roman"/>
          <w:sz w:val="28"/>
          <w:szCs w:val="28"/>
        </w:rPr>
        <w:t xml:space="preserve"> чел.). </w:t>
      </w:r>
      <w:r w:rsidRPr="002644AB">
        <w:rPr>
          <w:rFonts w:ascii="Times New Roman" w:hAnsi="Times New Roman" w:cs="Times New Roman"/>
          <w:b/>
          <w:i/>
          <w:sz w:val="28"/>
          <w:szCs w:val="28"/>
        </w:rPr>
        <w:t>(диаграмма №5)</w:t>
      </w:r>
    </w:p>
    <w:p w:rsidR="00990E1A" w:rsidRDefault="00834F7A" w:rsidP="00990E1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В течение учебного года с детьми планируем следующее:</w:t>
      </w:r>
    </w:p>
    <w:p w:rsidR="00834F7A" w:rsidRPr="00990E1A" w:rsidRDefault="00834F7A" w:rsidP="00990E1A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продолжать формировать интерес и любовь к спорту, к физическим упражнениям. Сохранять и укреплять физическое и психическое здоровье детей;</w:t>
      </w:r>
    </w:p>
    <w:p w:rsidR="00834F7A" w:rsidRDefault="00834F7A" w:rsidP="00990E1A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работу по закреплению основных видов движений, развитию основных физических качеств: метание, прыжки, бег, равновесие;</w:t>
      </w:r>
    </w:p>
    <w:p w:rsidR="00834F7A" w:rsidRDefault="00834F7A" w:rsidP="00990E1A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представление детей о формах закаливания: традиционные и инновационные технологии;</w:t>
      </w:r>
    </w:p>
    <w:p w:rsidR="00990E1A" w:rsidRDefault="00834F7A" w:rsidP="00990E1A">
      <w:pPr>
        <w:pStyle w:val="a4"/>
        <w:numPr>
          <w:ilvl w:val="0"/>
          <w:numId w:val="19"/>
        </w:numPr>
        <w:spacing w:after="0" w:line="276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развития физических качеств использовать равномерный, игровой, постепенный, соревновательный метод;</w:t>
      </w:r>
    </w:p>
    <w:p w:rsidR="00834F7A" w:rsidRPr="00990E1A" w:rsidRDefault="00834F7A" w:rsidP="00990E1A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0E1A">
        <w:rPr>
          <w:rFonts w:ascii="Times New Roman" w:hAnsi="Times New Roman" w:cs="Times New Roman"/>
          <w:sz w:val="28"/>
          <w:szCs w:val="28"/>
        </w:rPr>
        <w:t>повышать популярность принципов здорового образа жизни в семейном воспитании, проводить совместные спортивные детско-родительские мероприятия;</w:t>
      </w:r>
    </w:p>
    <w:p w:rsidR="00834F7A" w:rsidRDefault="00834F7A" w:rsidP="00990E1A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продолжать создавать развивающую предметно – пространственную среду для оптимальной двигательной активности детей в ДОУ; </w:t>
      </w:r>
    </w:p>
    <w:p w:rsidR="00834F7A" w:rsidRDefault="00834F7A" w:rsidP="00990E1A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уделять особое внимание созданию здоровьесберегающих факторов (утренняя гимнастика, бодрящая гимнастика, профилактика плоскостопия и нарушения осанки, закаливание);</w:t>
      </w:r>
    </w:p>
    <w:p w:rsidR="00834F7A" w:rsidRDefault="00834F7A" w:rsidP="00990E1A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подборка тематического материала и практических рекомендаций по пропаганде ЗОЖ детей.</w:t>
      </w:r>
    </w:p>
    <w:p w:rsidR="00834F7A" w:rsidRDefault="00834F7A" w:rsidP="00990E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990E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1A" w:rsidRDefault="00990E1A" w:rsidP="00834F7A">
      <w:pPr>
        <w:tabs>
          <w:tab w:val="left" w:pos="2976"/>
        </w:tabs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6D76CA82" wp14:editId="0143D99D">
            <wp:simplePos x="0" y="0"/>
            <wp:positionH relativeFrom="column">
              <wp:posOffset>513866</wp:posOffset>
            </wp:positionH>
            <wp:positionV relativeFrom="paragraph">
              <wp:posOffset>2044956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E1A" w:rsidRPr="00990E1A" w:rsidRDefault="00990E1A" w:rsidP="00990E1A"/>
    <w:p w:rsidR="00990E1A" w:rsidRPr="00990E1A" w:rsidRDefault="00990E1A" w:rsidP="00990E1A"/>
    <w:p w:rsidR="00990E1A" w:rsidRPr="00990E1A" w:rsidRDefault="00990E1A" w:rsidP="00990E1A"/>
    <w:p w:rsidR="00990E1A" w:rsidRPr="00990E1A" w:rsidRDefault="00990E1A" w:rsidP="00990E1A"/>
    <w:p w:rsidR="00990E1A" w:rsidRDefault="00990E1A" w:rsidP="00990E1A"/>
    <w:p w:rsidR="005B6FC7" w:rsidRPr="00990E1A" w:rsidRDefault="00990E1A" w:rsidP="00990E1A">
      <w:pPr>
        <w:tabs>
          <w:tab w:val="left" w:pos="2212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990E1A">
        <w:rPr>
          <w:rFonts w:ascii="Times New Roman" w:hAnsi="Times New Roman" w:cs="Times New Roman"/>
          <w:b/>
          <w:i/>
          <w:sz w:val="28"/>
          <w:szCs w:val="28"/>
        </w:rPr>
        <w:t>Диаграмма №5</w:t>
      </w:r>
      <w:bookmarkEnd w:id="0"/>
    </w:p>
    <w:sectPr w:rsidR="005B6FC7" w:rsidRPr="00990E1A" w:rsidSect="00E3374D">
      <w:pgSz w:w="11906" w:h="16838"/>
      <w:pgMar w:top="1134" w:right="850" w:bottom="1134" w:left="1134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237" w:rsidRDefault="00635237" w:rsidP="00834F7A">
      <w:pPr>
        <w:spacing w:after="0" w:line="240" w:lineRule="auto"/>
      </w:pPr>
      <w:r>
        <w:separator/>
      </w:r>
    </w:p>
  </w:endnote>
  <w:endnote w:type="continuationSeparator" w:id="0">
    <w:p w:rsidR="00635237" w:rsidRDefault="00635237" w:rsidP="0083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237" w:rsidRDefault="00635237" w:rsidP="00834F7A">
      <w:pPr>
        <w:spacing w:after="0" w:line="240" w:lineRule="auto"/>
      </w:pPr>
      <w:r>
        <w:separator/>
      </w:r>
    </w:p>
  </w:footnote>
  <w:footnote w:type="continuationSeparator" w:id="0">
    <w:p w:rsidR="00635237" w:rsidRDefault="00635237" w:rsidP="00834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BEB"/>
    <w:multiLevelType w:val="multilevel"/>
    <w:tmpl w:val="03DE7BEB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118"/>
    <w:multiLevelType w:val="hybridMultilevel"/>
    <w:tmpl w:val="E2D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7BB9"/>
    <w:multiLevelType w:val="hybridMultilevel"/>
    <w:tmpl w:val="E652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D76F1"/>
    <w:multiLevelType w:val="hybridMultilevel"/>
    <w:tmpl w:val="59FA226E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04825D3"/>
    <w:multiLevelType w:val="multilevel"/>
    <w:tmpl w:val="7FC453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05CE3"/>
    <w:multiLevelType w:val="hybridMultilevel"/>
    <w:tmpl w:val="80ACE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F1B48"/>
    <w:multiLevelType w:val="hybridMultilevel"/>
    <w:tmpl w:val="A2CE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376D"/>
    <w:multiLevelType w:val="multilevel"/>
    <w:tmpl w:val="399137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90901"/>
    <w:multiLevelType w:val="hybridMultilevel"/>
    <w:tmpl w:val="5DFCF914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6B55315"/>
    <w:multiLevelType w:val="multilevel"/>
    <w:tmpl w:val="7CA33F4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5040A"/>
    <w:multiLevelType w:val="hybridMultilevel"/>
    <w:tmpl w:val="3F68E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94AE8"/>
    <w:multiLevelType w:val="hybridMultilevel"/>
    <w:tmpl w:val="D6062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67365"/>
    <w:multiLevelType w:val="multilevel"/>
    <w:tmpl w:val="7CA33F4A"/>
    <w:lvl w:ilvl="0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4EE31169"/>
    <w:multiLevelType w:val="multilevel"/>
    <w:tmpl w:val="03DE7BEB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70A46"/>
    <w:multiLevelType w:val="multilevel"/>
    <w:tmpl w:val="7FC453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F111F"/>
    <w:multiLevelType w:val="multilevel"/>
    <w:tmpl w:val="7FC453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83C04"/>
    <w:multiLevelType w:val="hybridMultilevel"/>
    <w:tmpl w:val="337C7138"/>
    <w:lvl w:ilvl="0" w:tplc="041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7CA33F4A"/>
    <w:multiLevelType w:val="multilevel"/>
    <w:tmpl w:val="7CA33F4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4530D"/>
    <w:multiLevelType w:val="multilevel"/>
    <w:tmpl w:val="7FC453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0"/>
  </w:num>
  <w:num w:numId="4">
    <w:abstractNumId w:val="7"/>
  </w:num>
  <w:num w:numId="5">
    <w:abstractNumId w:val="3"/>
  </w:num>
  <w:num w:numId="6">
    <w:abstractNumId w:val="16"/>
  </w:num>
  <w:num w:numId="7">
    <w:abstractNumId w:val="12"/>
  </w:num>
  <w:num w:numId="8">
    <w:abstractNumId w:val="9"/>
  </w:num>
  <w:num w:numId="9">
    <w:abstractNumId w:val="4"/>
  </w:num>
  <w:num w:numId="10">
    <w:abstractNumId w:val="14"/>
  </w:num>
  <w:num w:numId="11">
    <w:abstractNumId w:val="15"/>
  </w:num>
  <w:num w:numId="12">
    <w:abstractNumId w:val="13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  <w:num w:numId="17">
    <w:abstractNumId w:val="1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6"/>
    <w:rsid w:val="00070B7A"/>
    <w:rsid w:val="000A7872"/>
    <w:rsid w:val="00225F8E"/>
    <w:rsid w:val="002643B6"/>
    <w:rsid w:val="002644AB"/>
    <w:rsid w:val="0047368B"/>
    <w:rsid w:val="004D3E10"/>
    <w:rsid w:val="005B6FC7"/>
    <w:rsid w:val="005C5F4A"/>
    <w:rsid w:val="00635237"/>
    <w:rsid w:val="00697BD6"/>
    <w:rsid w:val="007A4966"/>
    <w:rsid w:val="007A4C06"/>
    <w:rsid w:val="00834F7A"/>
    <w:rsid w:val="00850995"/>
    <w:rsid w:val="008A228B"/>
    <w:rsid w:val="008B1FCD"/>
    <w:rsid w:val="0096437A"/>
    <w:rsid w:val="00990E1A"/>
    <w:rsid w:val="009B0C1F"/>
    <w:rsid w:val="009F0905"/>
    <w:rsid w:val="00B81FD8"/>
    <w:rsid w:val="00C033C0"/>
    <w:rsid w:val="00C751FC"/>
    <w:rsid w:val="00CC1625"/>
    <w:rsid w:val="00CE7104"/>
    <w:rsid w:val="00DD106B"/>
    <w:rsid w:val="00E3374D"/>
    <w:rsid w:val="00E3383D"/>
    <w:rsid w:val="00E7517D"/>
    <w:rsid w:val="00F02865"/>
    <w:rsid w:val="00FB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51AB"/>
  <w15:chartTrackingRefBased/>
  <w15:docId w15:val="{DF41C9FE-5C89-4E84-BF74-18820D95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44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4F7A"/>
  </w:style>
  <w:style w:type="paragraph" w:styleId="a7">
    <w:name w:val="footer"/>
    <w:basedOn w:val="a"/>
    <w:link w:val="a8"/>
    <w:uiPriority w:val="99"/>
    <w:unhideWhenUsed/>
    <w:rsid w:val="0083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4F7A"/>
  </w:style>
  <w:style w:type="paragraph" w:customStyle="1" w:styleId="c8">
    <w:name w:val="c8"/>
    <w:basedOn w:val="a"/>
    <w:rsid w:val="009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64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package" Target="../embeddings/_____Microsoft_Excel.xlsx"/><Relationship Id="rId4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package" Target="../embeddings/_____Microsoft_Excel1.xlsx"/><Relationship Id="rId4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5" Type="http://schemas.openxmlformats.org/officeDocument/2006/relationships/package" Target="../embeddings/_____Microsoft_Excel2.xlsx"/><Relationship Id="rId4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5" Type="http://schemas.openxmlformats.org/officeDocument/2006/relationships/package" Target="../embeddings/_____Microsoft_Excel3.xlsx"/><Relationship Id="rId4" Type="http://schemas.openxmlformats.org/officeDocument/2006/relationships/image" Target="../media/image4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5" Type="http://schemas.openxmlformats.org/officeDocument/2006/relationships/package" Target="../embeddings/_____Microsoft_Excel4.xlsx"/><Relationship Id="rId4" Type="http://schemas.openxmlformats.org/officeDocument/2006/relationships/image" Target="../media/image5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chemeClr val="tx1">
                    <a:lumMod val="85000"/>
                    <a:lumOff val="1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chemeClr val="tx1">
                    <a:lumMod val="85000"/>
                    <a:lumOff val="1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/>
            </a:pPr>
            <a:r>
              <a:rPr lang="ru-RU" sz="1400" b="1" baseline="0">
                <a:solidFill>
                  <a:schemeClr val="tx1">
                    <a:lumMod val="85000"/>
                    <a:lumOff val="1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"Социально-коммуникативное развитие" </a:t>
            </a:r>
          </a:p>
          <a:p>
            <a:pPr>
              <a:defRPr/>
            </a:pPr>
            <a:r>
              <a:rPr lang="ru-RU" sz="1400" b="1" baseline="0">
                <a:solidFill>
                  <a:schemeClr val="tx1">
                    <a:lumMod val="85000"/>
                    <a:lumOff val="1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для детей старшего дошкольного возраста "Весёлые ребята" в сентябре</a:t>
            </a:r>
            <a:endParaRPr lang="ru-RU" sz="1400" b="1">
              <a:solidFill>
                <a:schemeClr val="tx1">
                  <a:lumMod val="85000"/>
                  <a:lumOff val="15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rgbClr val="D9B28B"/>
        </a:solidFill>
        <a:ln>
          <a:solidFill>
            <a:srgbClr val="996633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84355861767279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996633"/>
            </a:solidFill>
            <a:ln>
              <a:solidFill>
                <a:schemeClr val="bg2">
                  <a:lumMod val="25000"/>
                </a:schemeClr>
              </a:solidFill>
            </a:ln>
            <a:effectLst/>
            <a:sp3d>
              <a:contourClr>
                <a:schemeClr val="bg2">
                  <a:lumMod val="2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96633"/>
              </a:solidFill>
              <a:ln>
                <a:solidFill>
                  <a:schemeClr val="bg2">
                    <a:lumMod val="25000"/>
                  </a:schemeClr>
                </a:solidFill>
              </a:ln>
              <a:effectLst/>
              <a:sp3d>
                <a:contourClr>
                  <a:schemeClr val="bg2">
                    <a:lumMod val="2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A80-4734-AA19-17F462AF5755}"/>
              </c:ext>
            </c:extLst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80-4734-AA19-17F462AF5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80-4734-AA19-17F462AF575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ln>
              <a:solidFill>
                <a:schemeClr val="accent3">
                  <a:lumMod val="75000"/>
                </a:schemeClr>
              </a:solidFill>
            </a:ln>
            <a:effectLst/>
            <a:sp3d>
              <a:contourClr>
                <a:schemeClr val="accent3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9.2592592592593021E-3"/>
                  <c:y val="6.34920634920634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80-4734-AA19-17F462AF5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0.57999999999999996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A80-4734-AA19-17F462AF575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solidFill>
                <a:schemeClr val="accent4">
                  <a:lumMod val="50000"/>
                </a:schemeClr>
              </a:solidFill>
            </a:ln>
            <a:effectLst/>
            <a:sp3d>
              <a:contourClr>
                <a:schemeClr val="accent4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3.0092592592592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A80-4734-AA19-17F462AF5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A80-4734-AA19-17F462AF575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06872808"/>
        <c:axId val="106875944"/>
        <c:axId val="151526928"/>
      </c:bar3DChart>
      <c:catAx>
        <c:axId val="106872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6875944"/>
        <c:crosses val="autoZero"/>
        <c:auto val="1"/>
        <c:lblAlgn val="ctr"/>
        <c:lblOffset val="100"/>
        <c:noMultiLvlLbl val="0"/>
      </c:catAx>
      <c:valAx>
        <c:axId val="106875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C00000"/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6872808"/>
        <c:crosses val="autoZero"/>
        <c:crossBetween val="between"/>
      </c:valAx>
      <c:serAx>
        <c:axId val="15152692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6875944"/>
        <c:crosses val="autoZero"/>
      </c:serAx>
      <c:spPr>
        <a:solidFill>
          <a:srgbClr val="E2C5A8"/>
        </a:solidFill>
        <a:ln>
          <a:solidFill>
            <a:srgbClr val="996633"/>
          </a:solidFill>
        </a:ln>
        <a:effectLst/>
      </c:spPr>
    </c:plotArea>
    <c:legend>
      <c:legendPos val="b"/>
      <c:layout>
        <c:manualLayout>
          <c:xMode val="edge"/>
          <c:yMode val="edge"/>
          <c:x val="4.0740740740740744E-2"/>
          <c:y val="0.88865829271341079"/>
          <c:w val="0.9291666666666667"/>
          <c:h val="9.15004374453193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12700" cap="flat" cmpd="sng" algn="ctr">
      <a:solidFill>
        <a:srgbClr val="5F5F5F"/>
      </a:solidFill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 развитие"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для детей старшего дошкольного возраста "Весёлые ребята"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rgbClr val="FFB66D"/>
        </a:solidFill>
        <a:ln>
          <a:solidFill>
            <a:schemeClr val="accent4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612077136191307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579BFF"/>
            </a:solidFill>
            <a:ln>
              <a:solidFill>
                <a:schemeClr val="accent5">
                  <a:lumMod val="75000"/>
                </a:schemeClr>
              </a:solidFill>
            </a:ln>
            <a:effectLst/>
            <a:sp3d>
              <a:contourClr>
                <a:schemeClr val="accent5">
                  <a:lumMod val="7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579BFF"/>
              </a:solidFill>
              <a:ln>
                <a:solidFill>
                  <a:schemeClr val="accent5">
                    <a:lumMod val="75000"/>
                  </a:schemeClr>
                </a:solidFill>
              </a:ln>
              <a:effectLst/>
              <a:sp3d>
                <a:contourClr>
                  <a:schemeClr val="accent5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EB3-4099-A1FC-B8B1B01C3142}"/>
              </c:ext>
            </c:extLst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B3-4099-A1FC-B8B1B01C31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B3-4099-A1FC-B8B1B01C314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7.1428571428571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B3-4099-A1FC-B8B1B01C31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0.57999999999999996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EB3-4099-A1FC-B8B1B01C314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6">
                  <a:lumMod val="50000"/>
                </a:schemeClr>
              </a:solidFill>
            </a:ln>
            <a:effectLst/>
            <a:sp3d>
              <a:contourClr>
                <a:schemeClr val="accent6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4.2437781360066642E-17"/>
                  <c:y val="7.1428571428571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EB3-4099-A1FC-B8B1B01C31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EB3-4099-A1FC-B8B1B01C314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78999168"/>
        <c:axId val="178999560"/>
        <c:axId val="154064984"/>
      </c:bar3DChart>
      <c:catAx>
        <c:axId val="178999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8999560"/>
        <c:crosses val="autoZero"/>
        <c:auto val="1"/>
        <c:lblAlgn val="ctr"/>
        <c:lblOffset val="100"/>
        <c:noMultiLvlLbl val="0"/>
      </c:catAx>
      <c:valAx>
        <c:axId val="178999560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8999168"/>
        <c:crosses val="autoZero"/>
        <c:crossBetween val="between"/>
      </c:valAx>
      <c:serAx>
        <c:axId val="15406498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8999560"/>
        <c:crosses val="autoZero"/>
      </c:serAx>
      <c:spPr>
        <a:solidFill>
          <a:srgbClr val="FFCD9B"/>
        </a:solidFill>
        <a:ln>
          <a:solidFill>
            <a:schemeClr val="accent2">
              <a:lumMod val="75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"/>
          <c:y val="0.90849956255468067"/>
          <c:w val="1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rgbClr val="996633"/>
      </a:solidFill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"Познавательное развитие"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для детей старшего дошкольного возраста "Весёлые ребята"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2">
            <a:lumMod val="20000"/>
            <a:lumOff val="80000"/>
          </a:schemeClr>
        </a:solidFill>
        <a:ln>
          <a:solidFill>
            <a:schemeClr val="accent2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612077136191307"/>
          <c:y val="0.34269841269841272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C78E55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C78E55"/>
              </a:solidFill>
              <a:ln>
                <a:solidFill>
                  <a:schemeClr val="accent2">
                    <a:lumMod val="50000"/>
                  </a:schemeClr>
                </a:solidFill>
              </a:ln>
              <a:effectLst/>
              <a:sp3d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49F-4E4A-94DA-B760459C45F4}"/>
              </c:ext>
            </c:extLst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49F-4E4A-94DA-B760459C45F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49F-4E4A-94DA-B760459C45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solidFill>
                <a:schemeClr val="bg2">
                  <a:lumMod val="25000"/>
                </a:schemeClr>
              </a:solidFill>
            </a:ln>
            <a:effectLst/>
            <a:sp3d>
              <a:contourClr>
                <a:schemeClr val="bg2">
                  <a:lumMod val="2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9.1269841269841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49F-4E4A-94DA-B760459C45F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49F-4E4A-94DA-B760459C45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  <a:sp3d>
              <a:contourClr>
                <a:schemeClr val="accent6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2.7777777777777693E-2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49F-4E4A-94DA-B760459C45F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49F-4E4A-94DA-B760459C45F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8225616"/>
        <c:axId val="388226792"/>
        <c:axId val="390089192"/>
      </c:bar3DChart>
      <c:catAx>
        <c:axId val="388225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226792"/>
        <c:crosses val="autoZero"/>
        <c:auto val="1"/>
        <c:lblAlgn val="ctr"/>
        <c:lblOffset val="100"/>
        <c:noMultiLvlLbl val="0"/>
      </c:catAx>
      <c:valAx>
        <c:axId val="388226792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225616"/>
        <c:crosses val="autoZero"/>
        <c:crossBetween val="between"/>
      </c:valAx>
      <c:serAx>
        <c:axId val="39008919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226792"/>
        <c:crosses val="autoZero"/>
      </c:serAx>
      <c:spPr>
        <a:solidFill>
          <a:schemeClr val="accent4">
            <a:lumMod val="20000"/>
            <a:lumOff val="80000"/>
          </a:schemeClr>
        </a:solidFill>
        <a:ln>
          <a:solidFill>
            <a:schemeClr val="accent2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3.1481481481481485E-2"/>
          <c:y val="0.90849956255468067"/>
          <c:w val="0.93935185185185188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chemeClr val="accent2">
          <a:lumMod val="5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"Художественно-эстетическое развитие"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для детей старшего дошкольного возраста "Весёлые ребята"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2">
            <a:lumMod val="20000"/>
            <a:lumOff val="80000"/>
          </a:schemeClr>
        </a:solidFill>
        <a:ln>
          <a:solidFill>
            <a:schemeClr val="accent2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84355861767279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>
                <a:solidFill>
                  <a:schemeClr val="accent2">
                    <a:lumMod val="50000"/>
                  </a:schemeClr>
                </a:solidFill>
              </a:ln>
              <a:effectLst/>
              <a:sp3d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50F-4FFF-8336-7B26A4D860DA}"/>
              </c:ext>
            </c:extLst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50F-4FFF-8336-7B26A4D860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0F-4FFF-8336-7B26A4D860D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FFB469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7.5396825396825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50F-4FFF-8336-7B26A4D860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50F-4FFF-8336-7B26A4D860D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rgbClr val="996633"/>
            </a:solidFill>
            <a:ln>
              <a:solidFill>
                <a:srgbClr val="5F5F5F"/>
              </a:solidFill>
            </a:ln>
            <a:effectLst/>
            <a:sp3d>
              <a:contourClr>
                <a:srgbClr val="5F5F5F"/>
              </a:contourClr>
            </a:sp3d>
          </c:spPr>
          <c:invertIfNegative val="0"/>
          <c:dLbls>
            <c:dLbl>
              <c:idx val="0"/>
              <c:layout>
                <c:manualLayout>
                  <c:x val="2.7777777777777693E-2"/>
                  <c:y val="-3.9682539682540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50F-4FFF-8336-7B26A4D860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50F-4FFF-8336-7B26A4D860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8368384"/>
        <c:axId val="388367992"/>
        <c:axId val="390094280"/>
      </c:bar3DChart>
      <c:catAx>
        <c:axId val="388368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367992"/>
        <c:crosses val="autoZero"/>
        <c:auto val="1"/>
        <c:lblAlgn val="ctr"/>
        <c:lblOffset val="100"/>
        <c:noMultiLvlLbl val="0"/>
      </c:catAx>
      <c:valAx>
        <c:axId val="388367992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368384"/>
        <c:crosses val="autoZero"/>
        <c:crossBetween val="between"/>
      </c:valAx>
      <c:serAx>
        <c:axId val="39009428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88367992"/>
        <c:crosses val="autoZero"/>
      </c:serAx>
      <c:spPr>
        <a:solidFill>
          <a:srgbClr val="FFCC99"/>
        </a:solidFill>
        <a:ln>
          <a:solidFill>
            <a:srgbClr val="996633"/>
          </a:solidFill>
        </a:ln>
        <a:effectLst/>
      </c:spPr>
    </c:plotArea>
    <c:legend>
      <c:legendPos val="b"/>
      <c:layout>
        <c:manualLayout>
          <c:xMode val="edge"/>
          <c:yMode val="edge"/>
          <c:x val="2.9166666666666671E-2"/>
          <c:y val="0.90849956255468067"/>
          <c:w val="0.94166666666666665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rgbClr val="996633"/>
      </a:solidFill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"Физическое развитие" </a:t>
            </a:r>
          </a:p>
          <a:p>
            <a:pPr>
              <a:defRPr/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для детей старшего дошкольного возраста "Весёлые ребята"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4">
            <a:lumMod val="40000"/>
            <a:lumOff val="60000"/>
          </a:schemeClr>
        </a:solidFill>
        <a:ln>
          <a:solidFill>
            <a:srgbClr val="996633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612077136191307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FF764B"/>
            </a:solidFill>
            <a:ln>
              <a:solidFill>
                <a:srgbClr val="B00000"/>
              </a:solidFill>
            </a:ln>
            <a:effectLst/>
            <a:sp3d>
              <a:contourClr>
                <a:srgbClr val="B00000"/>
              </a:contourClr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FF764B"/>
              </a:solidFill>
              <a:ln>
                <a:solidFill>
                  <a:srgbClr val="B00000"/>
                </a:solidFill>
              </a:ln>
              <a:effectLst/>
              <a:sp3d>
                <a:contourClr>
                  <a:srgbClr val="B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B45-43C7-984F-AB96233B4957}"/>
              </c:ext>
            </c:extLst>
          </c:dPt>
          <c:dLbls>
            <c:dLbl>
              <c:idx val="0"/>
              <c:layout>
                <c:manualLayout>
                  <c:x val="-2.3148148148148572E-3"/>
                  <c:y val="6.7460317460317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B45-43C7-984F-AB96233B49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B45-43C7-984F-AB96233B495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FFB469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4.2437781360066642E-17"/>
                  <c:y val="6.7460317460317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B45-43C7-984F-AB96233B49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B45-43C7-984F-AB96233B495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  <a:sp3d>
              <a:contourClr>
                <a:schemeClr val="accent6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2.3148148148148064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B45-43C7-984F-AB96233B49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B45-43C7-984F-AB96233B495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8100088"/>
        <c:axId val="402520712"/>
        <c:axId val="389732224"/>
      </c:bar3DChart>
      <c:catAx>
        <c:axId val="428100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02520712"/>
        <c:crosses val="autoZero"/>
        <c:auto val="1"/>
        <c:lblAlgn val="ctr"/>
        <c:lblOffset val="100"/>
        <c:noMultiLvlLbl val="0"/>
      </c:catAx>
      <c:valAx>
        <c:axId val="402520712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8100088"/>
        <c:crosses val="autoZero"/>
        <c:crossBetween val="between"/>
      </c:valAx>
      <c:serAx>
        <c:axId val="38973222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02520712"/>
        <c:crosses val="autoZero"/>
      </c:serAx>
      <c:spPr>
        <a:solidFill>
          <a:schemeClr val="accent4">
            <a:lumMod val="40000"/>
            <a:lumOff val="60000"/>
          </a:schemeClr>
        </a:solidFill>
        <a:ln>
          <a:solidFill>
            <a:srgbClr val="996633"/>
          </a:solidFill>
        </a:ln>
        <a:effectLst/>
      </c:spPr>
    </c:plotArea>
    <c:legend>
      <c:legendPos val="b"/>
      <c:layout>
        <c:manualLayout>
          <c:xMode val="edge"/>
          <c:yMode val="edge"/>
          <c:x val="4.0740740740740744E-2"/>
          <c:y val="0.90849956255468067"/>
          <c:w val="0.93009259259259258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rgbClr val="996633"/>
      </a:solidFill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6180B-721B-4E53-9212-88077DE2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2023-09-12T09:31:00Z</dcterms:created>
  <dcterms:modified xsi:type="dcterms:W3CDTF">2023-10-31T08:22:00Z</dcterms:modified>
</cp:coreProperties>
</file>